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园区贷款贴息</w:t>
      </w:r>
      <w:r>
        <w:rPr>
          <w:rFonts w:ascii="黑体" w:hAnsi="黑体" w:eastAsia="黑体" w:cs="Times New Roman"/>
          <w:b/>
          <w:sz w:val="30"/>
          <w:szCs w:val="30"/>
        </w:rPr>
        <w:t>、科技保</w:t>
      </w:r>
      <w:r>
        <w:rPr>
          <w:rFonts w:hint="eastAsia" w:ascii="黑体" w:hAnsi="黑体" w:eastAsia="黑体" w:cs="Times New Roman"/>
          <w:b/>
          <w:sz w:val="30"/>
          <w:szCs w:val="30"/>
        </w:rPr>
        <w:t>费补贴、</w:t>
      </w:r>
      <w:r>
        <w:rPr>
          <w:rFonts w:ascii="黑体" w:hAnsi="黑体" w:eastAsia="黑体" w:cs="Times New Roman"/>
          <w:b/>
          <w:sz w:val="30"/>
          <w:szCs w:val="30"/>
        </w:rPr>
        <w:t>融资担保费</w:t>
      </w:r>
      <w:r>
        <w:rPr>
          <w:rFonts w:hint="eastAsia" w:ascii="黑体" w:hAnsi="黑体" w:eastAsia="黑体" w:cs="Times New Roman"/>
          <w:b/>
          <w:sz w:val="30"/>
          <w:szCs w:val="30"/>
        </w:rPr>
        <w:t>补贴</w:t>
      </w:r>
    </w:p>
    <w:p>
      <w:pPr>
        <w:spacing w:before="156" w:beforeLines="50" w:after="156" w:afterLines="50"/>
        <w:jc w:val="center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操作指南（企业）</w:t>
      </w:r>
    </w:p>
    <w:p>
      <w:pPr>
        <w:pStyle w:val="2"/>
        <w:numPr>
          <w:ilvl w:val="0"/>
          <w:numId w:val="1"/>
        </w:num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cs="Arial" w:asciiTheme="majorEastAsia" w:hAnsiTheme="majorEastAsia" w:eastAsiaTheme="majorEastAsia"/>
          <w:sz w:val="24"/>
          <w:szCs w:val="24"/>
        </w:rPr>
        <w:t>登录</w:t>
      </w:r>
      <w:bookmarkStart w:id="0" w:name="_GoBack"/>
      <w:bookmarkEnd w:id="0"/>
    </w:p>
    <w:p>
      <w:pPr>
        <w:spacing w:before="156" w:beforeLines="50" w:after="156" w:afterLines="50"/>
        <w:rPr>
          <w:rFonts w:cs="微软雅黑" w:asciiTheme="majorEastAsia" w:hAnsiTheme="majorEastAsia" w:eastAsiaTheme="majorEastAsia"/>
          <w:sz w:val="24"/>
        </w:rPr>
      </w:pPr>
      <w:r>
        <w:rPr>
          <w:rFonts w:hint="eastAsia" w:cs="微软雅黑" w:asciiTheme="majorEastAsia" w:hAnsiTheme="majorEastAsia" w:eastAsiaTheme="majorEastAsia"/>
          <w:sz w:val="24"/>
        </w:rPr>
        <w:t>1、登录</w:t>
      </w:r>
    </w:p>
    <w:p>
      <w:pPr>
        <w:spacing w:before="156" w:beforeLines="50" w:after="156" w:afterLines="50"/>
        <w:rPr>
          <w:rStyle w:val="11"/>
          <w:rFonts w:asciiTheme="minorEastAsia" w:hAnsiTheme="minorEastAsia"/>
          <w:color w:val="auto"/>
          <w:sz w:val="24"/>
          <w:shd w:val="clear" w:color="auto" w:fill="FFFFFF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企业登陆：</w:t>
      </w:r>
      <w:r>
        <w:rPr>
          <w:rStyle w:val="11"/>
          <w:rFonts w:hint="eastAsia" w:asciiTheme="minorEastAsia" w:hAnsiTheme="minorEastAsia"/>
          <w:color w:val="auto"/>
          <w:sz w:val="24"/>
          <w:shd w:val="clear" w:color="auto" w:fill="FFFFFF"/>
        </w:rPr>
        <w:t>http://sme.sipac.gov.cn</w:t>
      </w:r>
    </w:p>
    <w:p>
      <w:pPr>
        <w:spacing w:before="156" w:beforeLines="50" w:after="156" w:afterLines="50"/>
        <w:jc w:val="center"/>
        <w:rPr>
          <w:rFonts w:cs="微软雅黑" w:asciiTheme="majorEastAsia" w:hAnsiTheme="majorEastAsia" w:eastAsiaTheme="majorEastAsia"/>
          <w:sz w:val="24"/>
          <w:szCs w:val="24"/>
        </w:rPr>
      </w:pPr>
      <w:r>
        <w:drawing>
          <wp:inline distT="0" distB="0" distL="114300" distR="114300">
            <wp:extent cx="5266690" cy="2364740"/>
            <wp:effectExtent l="9525" t="9525" r="19685" b="13335"/>
            <wp:docPr id="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4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微软雅黑" w:asciiTheme="majorEastAsia" w:hAnsiTheme="majorEastAsia" w:eastAsiaTheme="majorEastAsia"/>
          <w:sz w:val="24"/>
          <w:szCs w:val="24"/>
        </w:rPr>
      </w:pPr>
      <w:r>
        <w:rPr>
          <w:rFonts w:cs="微软雅黑" w:asciiTheme="majorEastAsia" w:hAnsiTheme="majorEastAsia" w:eastAsiaTheme="majorEastAsia"/>
          <w:sz w:val="24"/>
          <w:szCs w:val="24"/>
        </w:rPr>
        <w:t>2</w:t>
      </w:r>
      <w:r>
        <w:rPr>
          <w:rFonts w:hint="eastAsia" w:cs="微软雅黑" w:asciiTheme="majorEastAsia" w:hAnsiTheme="majorEastAsia" w:eastAsiaTheme="majorEastAsia"/>
          <w:sz w:val="24"/>
          <w:szCs w:val="24"/>
        </w:rPr>
        <w:t>、访问路径</w:t>
      </w:r>
    </w:p>
    <w:p>
      <w:pPr>
        <w:spacing w:before="156" w:beforeLines="50" w:after="156" w:afterLines="5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登录成功后，进入用户空间-&gt;下方【科技枢纽平台】-&gt;我的业务下的专栏 “园区科技资金”。</w:t>
      </w:r>
    </w:p>
    <w:p>
      <w:pPr>
        <w:spacing w:before="156" w:beforeLines="50" w:after="156" w:afterLines="50"/>
      </w:pPr>
      <w:r>
        <w:drawing>
          <wp:inline distT="0" distB="0" distL="114300" distR="114300">
            <wp:extent cx="5266690" cy="2364740"/>
            <wp:effectExtent l="9525" t="9525" r="19685" b="1333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4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</w:pPr>
      <w:r>
        <w:drawing>
          <wp:inline distT="0" distB="0" distL="114300" distR="114300">
            <wp:extent cx="5266690" cy="2364740"/>
            <wp:effectExtent l="9525" t="9525" r="19685" b="13335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4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cs="Arial" w:asciiTheme="majorEastAsia" w:hAnsiTheme="majorEastAsia" w:eastAsiaTheme="majorEastAsia"/>
          <w:sz w:val="24"/>
          <w:szCs w:val="24"/>
        </w:rPr>
        <w:t>流程说明</w:t>
      </w:r>
    </w:p>
    <w:p>
      <w:pPr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项目贷款利息补贴、保险费补贴和融资担保费补贴均需要先进行上三年度财务数据备案，财务数据备案提交后无需等待审核，可直接进行资金申报。</w:t>
      </w:r>
    </w:p>
    <w:p>
      <w:pPr>
        <w:ind w:firstLine="420"/>
        <w:rPr>
          <w:sz w:val="24"/>
          <w:szCs w:val="24"/>
        </w:rPr>
      </w:pPr>
    </w:p>
    <w:p>
      <w:pPr>
        <w:pStyle w:val="2"/>
        <w:numPr>
          <w:ilvl w:val="0"/>
          <w:numId w:val="1"/>
        </w:num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cs="Arial" w:asciiTheme="majorEastAsia" w:hAnsiTheme="majorEastAsia" w:eastAsiaTheme="majorEastAsia"/>
          <w:sz w:val="24"/>
          <w:szCs w:val="24"/>
        </w:rPr>
        <w:t>功能说明</w:t>
      </w:r>
    </w:p>
    <w:p>
      <w:pPr>
        <w:pStyle w:val="3"/>
        <w:numPr>
          <w:ilvl w:val="0"/>
          <w:numId w:val="2"/>
        </w:numPr>
        <w:rPr>
          <w:rFonts w:cs="Open Sans" w:asciiTheme="majorEastAsia" w:hAnsiTheme="majorEastAsia" w:eastAsiaTheme="majorEastAsia"/>
          <w:sz w:val="24"/>
          <w:szCs w:val="24"/>
        </w:rPr>
      </w:pPr>
      <w:r>
        <w:rPr>
          <w:rFonts w:hint="eastAsia" w:cs="Open Sans" w:asciiTheme="majorEastAsia" w:hAnsiTheme="majorEastAsia" w:eastAsiaTheme="majorEastAsia"/>
          <w:sz w:val="24"/>
          <w:szCs w:val="24"/>
        </w:rPr>
        <w:t>企业财务数据备案</w:t>
      </w:r>
    </w:p>
    <w:p>
      <w:pPr>
        <w:spacing w:before="156" w:beforeLines="50" w:after="156" w:afterLines="50"/>
        <w:ind w:firstLine="420"/>
        <w:rPr>
          <w:rFonts w:cs="Open Sans" w:asciiTheme="majorEastAsia" w:hAnsiTheme="majorEastAsia" w:eastAsiaTheme="majorEastAsia"/>
          <w:color w:val="000000"/>
          <w:sz w:val="24"/>
          <w:szCs w:val="24"/>
        </w:rPr>
      </w:pP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进入企业空间-科技枢纽平台，在我的业务中找到“企业财务信息报送”，选择“模版下载”，按模版要求填写好后，选择“数据报送”，按照流程指引完成相关信息填写和附件上传。</w:t>
      </w:r>
    </w:p>
    <w:p>
      <w:pPr>
        <w:spacing w:before="156" w:beforeLines="50" w:after="156" w:afterLines="50"/>
        <w:rPr>
          <w:rFonts w:cs="Open Sans" w:asciiTheme="majorEastAsia" w:hAnsiTheme="majorEastAsia" w:eastAsiaTheme="majorEastAsia"/>
          <w:color w:val="000000"/>
          <w:sz w:val="24"/>
          <w:szCs w:val="24"/>
        </w:rPr>
      </w:pP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备注：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请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按照通知要求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报送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对应年度经审计的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年度财务数据，并上传年度审计报告附件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。</w:t>
      </w:r>
    </w:p>
    <w:p>
      <w:pPr>
        <w:spacing w:before="156" w:beforeLines="50" w:after="156" w:afterLines="50"/>
        <w:rPr>
          <w:rFonts w:cs="Open Sans" w:asciiTheme="majorEastAsia" w:hAnsiTheme="majorEastAsia" w:eastAsiaTheme="majorEastAsia"/>
          <w:color w:val="000000"/>
          <w:sz w:val="24"/>
          <w:szCs w:val="24"/>
        </w:rPr>
      </w:pPr>
      <w:r>
        <w:drawing>
          <wp:inline distT="0" distB="0" distL="114300" distR="114300">
            <wp:extent cx="5266690" cy="2364740"/>
            <wp:effectExtent l="9525" t="9525" r="19685" b="1333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4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drawing>
          <wp:inline distT="0" distB="0" distL="0" distR="0">
            <wp:extent cx="5274310" cy="2448560"/>
            <wp:effectExtent l="9525" t="9525" r="12065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85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drawing>
          <wp:inline distT="0" distB="0" distL="0" distR="0">
            <wp:extent cx="5274310" cy="1952625"/>
            <wp:effectExtent l="9525" t="9525" r="12065" b="190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2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drawing>
          <wp:inline distT="0" distB="0" distL="0" distR="0">
            <wp:extent cx="5274310" cy="3658870"/>
            <wp:effectExtent l="9525" t="9525" r="12065" b="146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88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cs="Open Sans" w:asciiTheme="majorEastAsia" w:hAnsiTheme="majorEastAsia" w:eastAsiaTheme="majorEastAsia"/>
          <w:sz w:val="24"/>
          <w:szCs w:val="24"/>
        </w:rPr>
      </w:pPr>
      <w:r>
        <w:rPr>
          <w:rFonts w:hint="eastAsia" w:cs="Open Sans" w:asciiTheme="majorEastAsia" w:hAnsiTheme="majorEastAsia" w:eastAsiaTheme="majorEastAsia"/>
          <w:sz w:val="24"/>
          <w:szCs w:val="24"/>
        </w:rPr>
        <w:t>2、园区贷款贴息申请</w:t>
      </w:r>
    </w:p>
    <w:p>
      <w:pPr>
        <w:spacing w:before="156" w:beforeLines="50" w:after="156" w:afterLines="50"/>
        <w:ind w:firstLine="420"/>
        <w:rPr>
          <w:rFonts w:cs="Open Sans" w:asciiTheme="majorEastAsia" w:hAnsiTheme="majorEastAsia" w:eastAsiaTheme="majorEastAsia"/>
          <w:b/>
          <w:color w:val="000000"/>
          <w:sz w:val="24"/>
        </w:rPr>
      </w:pP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申请流程：进入企业用户空间-科技枢纽平台-完成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企业财务信息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备案（无需等待审核）-进入园区科技资金系统-选择园区贷款贴息-开始申请。</w:t>
      </w:r>
    </w:p>
    <w:p>
      <w:pPr>
        <w:spacing w:before="156" w:beforeLines="50" w:after="156" w:afterLines="50"/>
        <w:ind w:firstLine="420"/>
        <w:rPr>
          <w:rFonts w:cs="Open Sans" w:asciiTheme="majorEastAsia" w:hAnsiTheme="majorEastAsia" w:eastAsiaTheme="majorEastAsia"/>
          <w:color w:val="000000"/>
          <w:sz w:val="24"/>
          <w:szCs w:val="24"/>
        </w:rPr>
      </w:pP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完成企业财务信息报送之后，无需等待审核即可直接进入“园区科技资金”，选择业务品种园区贷款贴息，点击开始申请。</w:t>
      </w:r>
    </w:p>
    <w:p>
      <w:pPr>
        <w:spacing w:before="156" w:beforeLines="50" w:after="156" w:afterLines="50"/>
        <w:rPr>
          <w:rFonts w:cs="Open Sans" w:asciiTheme="majorEastAsia" w:hAnsiTheme="majorEastAsia" w:eastAsiaTheme="majorEastAsia"/>
          <w:color w:val="000000"/>
          <w:sz w:val="24"/>
          <w:szCs w:val="24"/>
        </w:rPr>
      </w:pPr>
      <w:r>
        <w:drawing>
          <wp:inline distT="0" distB="0" distL="114300" distR="114300">
            <wp:extent cx="5266690" cy="2364740"/>
            <wp:effectExtent l="9525" t="9525" r="19685" b="1333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4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Open Sans" w:asciiTheme="majorEastAsia" w:hAnsiTheme="majorEastAsia" w:eastAsiaTheme="majorEastAsia"/>
          <w:color w:val="000000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drawing>
          <wp:inline distT="0" distB="0" distL="114300" distR="114300">
            <wp:extent cx="5273040" cy="3593465"/>
            <wp:effectExtent l="9525" t="9525" r="13335" b="165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rcRect t="324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934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Open Sans" w:asciiTheme="majorEastAsia" w:hAnsiTheme="majorEastAsia" w:eastAsiaTheme="majorEastAsia"/>
          <w:color w:val="000000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drawing>
          <wp:inline distT="0" distB="0" distL="0" distR="0">
            <wp:extent cx="5274310" cy="915035"/>
            <wp:effectExtent l="9525" t="9525" r="1206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150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Open Sans" w:asciiTheme="majorEastAsia" w:hAnsiTheme="majorEastAsia" w:eastAsiaTheme="majorEastAsia"/>
          <w:color w:val="000000"/>
          <w:sz w:val="24"/>
          <w:szCs w:val="24"/>
        </w:rPr>
      </w:pP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根据系统提示，签署苏州工业园区财政专项资金申报信用承诺书，若之前已经上传过且不需要变更，直接选择同意即可。</w:t>
      </w:r>
    </w:p>
    <w:p>
      <w:p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drawing>
          <wp:inline distT="0" distB="0" distL="0" distR="0">
            <wp:extent cx="5274310" cy="2302510"/>
            <wp:effectExtent l="9525" t="9525" r="12065" b="1206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cs="Arial" w:asciiTheme="majorEastAsia" w:hAnsiTheme="majorEastAsia" w:eastAsiaTheme="majorEastAsia"/>
          <w:sz w:val="24"/>
          <w:szCs w:val="24"/>
        </w:rPr>
        <w:t>按照系统流程指引填写相关信息、维护贷款合同并上传附件后提交，需要将符合要求的贷款合同维护到同一笔申请单中一起提交。</w:t>
      </w:r>
    </w:p>
    <w:p>
      <w:p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cs="Arial" w:asciiTheme="majorEastAsia" w:hAnsiTheme="majorEastAsia" w:eastAsiaTheme="majorEastAsia"/>
          <w:sz w:val="24"/>
          <w:szCs w:val="24"/>
        </w:rPr>
        <w:t>未经后道任何一步审核的申请单可以自主撤回。</w:t>
      </w:r>
    </w:p>
    <w:p>
      <w:pPr>
        <w:pStyle w:val="3"/>
        <w:rPr>
          <w:rFonts w:cs="Open Sans" w:asciiTheme="majorEastAsia" w:hAnsiTheme="majorEastAsia" w:eastAsiaTheme="majorEastAsia"/>
          <w:sz w:val="24"/>
          <w:szCs w:val="24"/>
        </w:rPr>
      </w:pPr>
      <w:r>
        <w:rPr>
          <w:rFonts w:hint="eastAsia" w:cs="Open Sans" w:asciiTheme="majorEastAsia" w:hAnsiTheme="majorEastAsia" w:eastAsiaTheme="majorEastAsia"/>
          <w:sz w:val="24"/>
          <w:szCs w:val="24"/>
        </w:rPr>
        <w:t>2、</w:t>
      </w:r>
      <w:r>
        <w:rPr>
          <w:rFonts w:cs="Open Sans" w:asciiTheme="majorEastAsia" w:hAnsiTheme="majorEastAsia" w:eastAsiaTheme="majorEastAsia"/>
          <w:sz w:val="24"/>
          <w:szCs w:val="24"/>
        </w:rPr>
        <w:t>科技保险费</w:t>
      </w:r>
      <w:r>
        <w:rPr>
          <w:rFonts w:hint="eastAsia" w:cs="Open Sans" w:asciiTheme="majorEastAsia" w:hAnsiTheme="majorEastAsia" w:eastAsiaTheme="majorEastAsia"/>
          <w:sz w:val="24"/>
          <w:szCs w:val="24"/>
        </w:rPr>
        <w:t>补贴申请</w:t>
      </w:r>
    </w:p>
    <w:p>
      <w:pPr>
        <w:spacing w:before="156" w:beforeLines="50" w:after="156" w:afterLines="50"/>
        <w:ind w:firstLine="42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cs="Times New Roman" w:asciiTheme="majorEastAsia" w:hAnsiTheme="majorEastAsia" w:eastAsiaTheme="majorEastAsia"/>
          <w:sz w:val="24"/>
          <w:szCs w:val="24"/>
        </w:rPr>
        <w:t>申请流程：完成企业</w:t>
      </w:r>
      <w:r>
        <w:rPr>
          <w:rFonts w:hint="eastAsia" w:cs="Arial" w:asciiTheme="majorEastAsia" w:hAnsiTheme="majorEastAsia" w:eastAsiaTheme="majorEastAsia"/>
          <w:sz w:val="24"/>
          <w:szCs w:val="24"/>
        </w:rPr>
        <w:t>财务数据备案（无需等待审核）——选择园区科技资金-科技保费补贴-开始申请</w:t>
      </w:r>
    </w:p>
    <w:p>
      <w:p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完成财务数据备案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后，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无需等待审核可直接进入园区科技资金，选择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业务品种“科技保险费补贴”，点击“开始申请”，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维护科技保险合同、上传相关附件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并提交。</w:t>
      </w:r>
      <w:r>
        <w:rPr>
          <w:rFonts w:hint="eastAsia" w:cs="Arial" w:asciiTheme="majorEastAsia" w:hAnsiTheme="majorEastAsia" w:eastAsiaTheme="majorEastAsia"/>
          <w:sz w:val="24"/>
          <w:szCs w:val="24"/>
        </w:rPr>
        <w:t>需要将符合要求的科技保险合同维护到同一笔申请单中一起提交。未经后道任何一步审核的申请单可以自主撤回。</w:t>
      </w:r>
    </w:p>
    <w:p>
      <w:pPr>
        <w:spacing w:before="156" w:beforeLines="50" w:after="156" w:afterLines="50"/>
        <w:ind w:firstLine="420"/>
        <w:rPr>
          <w:rFonts w:cs="Open Sans" w:asciiTheme="majorEastAsia" w:hAnsiTheme="majorEastAsia" w:eastAsiaTheme="majorEastAsia"/>
          <w:color w:val="000000"/>
          <w:sz w:val="24"/>
          <w:szCs w:val="24"/>
        </w:rPr>
      </w:pPr>
    </w:p>
    <w:p>
      <w:pPr>
        <w:spacing w:before="156" w:beforeLines="50" w:after="156" w:afterLines="50"/>
      </w:pPr>
      <w:r>
        <w:drawing>
          <wp:inline distT="0" distB="0" distL="114300" distR="114300">
            <wp:extent cx="5274310" cy="2406650"/>
            <wp:effectExtent l="9525" t="9525" r="12065" b="952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66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cs="Open Sans" w:asciiTheme="majorEastAsia" w:hAnsiTheme="majorEastAsia" w:eastAsiaTheme="majorEastAsia"/>
          <w:sz w:val="24"/>
          <w:szCs w:val="24"/>
        </w:rPr>
      </w:pPr>
      <w:r>
        <w:rPr>
          <w:rFonts w:hint="eastAsia" w:cs="Open Sans" w:asciiTheme="majorEastAsia" w:hAnsiTheme="majorEastAsia" w:eastAsiaTheme="majorEastAsia"/>
          <w:sz w:val="24"/>
          <w:szCs w:val="24"/>
        </w:rPr>
        <w:t>3、融资担保费补贴申请</w:t>
      </w:r>
    </w:p>
    <w:p>
      <w:pPr>
        <w:spacing w:before="156" w:beforeLines="50" w:after="156" w:afterLines="50"/>
        <w:ind w:firstLine="42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cs="Arial" w:asciiTheme="majorEastAsia" w:hAnsiTheme="majorEastAsia" w:eastAsiaTheme="majorEastAsia"/>
          <w:sz w:val="24"/>
          <w:szCs w:val="24"/>
        </w:rPr>
        <w:t>申请流程：完成企业财务数据备案（无需等待审核）-—选择园区科技资金-融资担保费补贴-开始申请。</w:t>
      </w:r>
    </w:p>
    <w:p>
      <w:pPr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完成企业财务数据备案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后，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无需等待审核可直接进入园区科技资金，选择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业务品种“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融资担保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费补贴”，点击“开始申请”，在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融资担保费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补贴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申请页面中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完善申请</w:t>
      </w:r>
      <w:r>
        <w:rPr>
          <w:rFonts w:hint="eastAsia" w:cs="Open Sans" w:asciiTheme="majorEastAsia" w:hAnsiTheme="majorEastAsia" w:eastAsiaTheme="majorEastAsia"/>
          <w:color w:val="000000"/>
          <w:sz w:val="24"/>
          <w:szCs w:val="24"/>
        </w:rPr>
        <w:t>信息、维护融资担保合同、上传相关附件</w:t>
      </w:r>
      <w:r>
        <w:rPr>
          <w:rFonts w:cs="Open Sans" w:asciiTheme="majorEastAsia" w:hAnsiTheme="majorEastAsia" w:eastAsiaTheme="majorEastAsia"/>
          <w:color w:val="000000"/>
          <w:sz w:val="24"/>
          <w:szCs w:val="24"/>
        </w:rPr>
        <w:t>并提交。</w:t>
      </w:r>
      <w:r>
        <w:rPr>
          <w:rFonts w:hint="eastAsia" w:cs="Arial" w:asciiTheme="majorEastAsia" w:hAnsiTheme="majorEastAsia" w:eastAsiaTheme="majorEastAsia"/>
          <w:sz w:val="24"/>
          <w:szCs w:val="24"/>
        </w:rPr>
        <w:t>需要将符合要求的融资担保合同维护到同一笔申请单中一起提交。未经后道任何一步审核的申请单可以自主撤回。</w:t>
      </w:r>
    </w:p>
    <w:p>
      <w:pPr>
        <w:spacing w:before="156" w:beforeLines="50" w:after="156" w:afterLines="50"/>
        <w:jc w:val="center"/>
      </w:pPr>
      <w:r>
        <w:drawing>
          <wp:inline distT="0" distB="0" distL="114300" distR="114300">
            <wp:extent cx="5266055" cy="2161540"/>
            <wp:effectExtent l="9525" t="9525" r="20320" b="13335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615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cs="Arial" w:asciiTheme="majorEastAsia" w:hAnsiTheme="majorEastAsia" w:eastAsiaTheme="majorEastAsia"/>
          <w:sz w:val="24"/>
        </w:rPr>
        <w:t>4、在线打印收据</w:t>
      </w:r>
    </w:p>
    <w:p>
      <w:pPr>
        <w:spacing w:before="156" w:beforeLines="50" w:after="156" w:afterLines="50"/>
        <w:rPr>
          <w:rFonts w:cs="Times New Roman" w:asciiTheme="majorEastAsia" w:hAnsiTheme="majorEastAsia" w:eastAsiaTheme="majorEastAsia"/>
          <w:sz w:val="24"/>
          <w:szCs w:val="24"/>
        </w:rPr>
      </w:pPr>
      <w:r>
        <w:rPr>
          <w:rFonts w:hint="eastAsia" w:cs="Arial" w:asciiTheme="majorEastAsia" w:hAnsiTheme="majorEastAsia" w:eastAsiaTheme="majorEastAsia"/>
          <w:sz w:val="24"/>
          <w:szCs w:val="24"/>
        </w:rPr>
        <w:t>申请单审批通过后，企业可在对应的业务的申请单，收到确认打印收据的通知。</w:t>
      </w:r>
    </w:p>
    <w:p>
      <w:pPr>
        <w:spacing w:before="156" w:beforeLines="50" w:after="156" w:afterLines="50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drawing>
          <wp:inline distT="0" distB="0" distL="0" distR="0">
            <wp:extent cx="5219700" cy="1057275"/>
            <wp:effectExtent l="19050" t="19050" r="19050" b="285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057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Arial" w:asciiTheme="majorEastAsia" w:hAnsiTheme="majorEastAsia" w:eastAsiaTheme="majorEastAsia"/>
          <w:sz w:val="24"/>
          <w:szCs w:val="24"/>
        </w:rPr>
        <w:t>点击确认收据后，可以调整收据和打印收据：</w:t>
      </w:r>
    </w:p>
    <w:p>
      <w:pPr>
        <w:spacing w:before="156" w:beforeLines="50" w:after="156" w:afterLines="50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drawing>
          <wp:inline distT="0" distB="0" distL="0" distR="0">
            <wp:extent cx="5200650" cy="1866900"/>
            <wp:effectExtent l="19050" t="19050" r="19050" b="190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1866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打印收据并加盖财务章或公章后，点击“上传收据”，并根据操作步骤上传并提交。</w:t>
      </w:r>
    </w:p>
    <w:p>
      <w:pPr>
        <w:spacing w:before="156" w:beforeLines="50" w:after="156" w:afterLines="50"/>
        <w:jc w:val="center"/>
        <w:rPr>
          <w:rFonts w:cs="微软雅黑" w:asciiTheme="majorEastAsia" w:hAnsiTheme="majorEastAsia" w:eastAsiaTheme="majorEastAsia"/>
          <w:sz w:val="24"/>
        </w:rPr>
      </w:pPr>
      <w:r>
        <w:drawing>
          <wp:inline distT="0" distB="0" distL="0" distR="0">
            <wp:extent cx="5274310" cy="1945005"/>
            <wp:effectExtent l="9525" t="9525" r="12065" b="139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rcRect t="1498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500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使用手机扫描二维码：</w:t>
      </w:r>
    </w:p>
    <w:p>
      <w:pPr>
        <w:spacing w:before="120" w:after="120"/>
        <w:jc w:val="center"/>
        <w:rPr>
          <w:rFonts w:asciiTheme="minorEastAsia" w:hAnsiTheme="minorEastAsia" w:cstheme="minorEastAsia"/>
        </w:rPr>
      </w:pPr>
      <w:r>
        <w:rPr>
          <w:rFonts w:ascii="微软雅黑" w:hAnsi="微软雅黑" w:eastAsia="微软雅黑" w:cstheme="minorEastAsia"/>
        </w:rPr>
        <w:drawing>
          <wp:inline distT="0" distB="0" distL="0" distR="0">
            <wp:extent cx="2002790" cy="4339590"/>
            <wp:effectExtent l="0" t="0" r="3810" b="3810"/>
            <wp:docPr id="25" name="图片 25" descr="图片包含 文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包含 文字&#10;&#10;描述已自动生成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04699" cy="4342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手机端收据拍照页面：</w:t>
      </w:r>
    </w:p>
    <w:p>
      <w:pPr>
        <w:spacing w:before="156" w:after="156"/>
        <w:jc w:val="center"/>
        <w:rPr>
          <w:rFonts w:ascii="微软雅黑" w:hAnsi="微软雅黑" w:eastAsia="微软雅黑" w:cstheme="minorEastAsia"/>
        </w:rPr>
      </w:pPr>
      <w:r>
        <w:rPr>
          <w:rFonts w:ascii="微软雅黑" w:hAnsi="微软雅黑" w:eastAsia="微软雅黑" w:cstheme="minorEastAsia"/>
        </w:rPr>
        <w:drawing>
          <wp:inline distT="0" distB="0" distL="114300" distR="114300">
            <wp:extent cx="2184400" cy="3518535"/>
            <wp:effectExtent l="12700" t="12700" r="12700" b="24765"/>
            <wp:docPr id="23" name="图片 23" descr="158190926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581909260(1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351853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  <w:t xml:space="preserve">  </w:t>
      </w:r>
      <w:r>
        <w:rPr>
          <w:rFonts w:ascii="微软雅黑" w:hAnsi="微软雅黑" w:eastAsia="微软雅黑" w:cstheme="minorEastAsia"/>
        </w:rPr>
        <w:drawing>
          <wp:inline distT="0" distB="0" distL="0" distR="0">
            <wp:extent cx="1623060" cy="3516630"/>
            <wp:effectExtent l="9525" t="9525" r="18415" b="171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3286" cy="35172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请确保将拍照框与收据虚线裁剪框对齐。</w:t>
      </w:r>
    </w:p>
    <w:p>
      <w:pPr>
        <w:spacing w:before="156" w:beforeLines="50" w:after="156" w:afterLines="5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收据拍照完成后，请再次核对收据信息是否正确，且是否有加盖财务章或公章。信息核对无误后，确认提交即可。</w:t>
      </w:r>
    </w:p>
    <w:p>
      <w:pPr>
        <w:spacing w:before="120" w:after="120"/>
        <w:jc w:val="center"/>
      </w:pPr>
      <w:r>
        <w:drawing>
          <wp:inline distT="0" distB="0" distL="114300" distR="114300">
            <wp:extent cx="2212975" cy="3743960"/>
            <wp:effectExtent l="12700" t="12700" r="22225" b="15240"/>
            <wp:docPr id="3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19072" cy="3753707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96465" cy="3742690"/>
            <wp:effectExtent l="12700" t="12700" r="13335" b="16510"/>
            <wp:docPr id="3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6"/>
                    <pic:cNvPicPr>
                      <a:picLocks noChangeAspect="1"/>
                    </pic:cNvPicPr>
                  </pic:nvPicPr>
                  <pic:blipFill>
                    <a:blip r:embed="rId23"/>
                    <a:srcRect l="901" r="901"/>
                    <a:stretch>
                      <a:fillRect/>
                    </a:stretch>
                  </pic:blipFill>
                  <pic:spPr>
                    <a:xfrm>
                      <a:off x="0" y="0"/>
                      <a:ext cx="2218817" cy="3781151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如需查看或下载已上传收据，请在电脑端查看。</w:t>
      </w:r>
    </w:p>
    <w:p>
      <w:pPr>
        <w:spacing w:before="120" w:after="120"/>
        <w:jc w:val="center"/>
      </w:pPr>
      <w:r>
        <w:drawing>
          <wp:inline distT="0" distB="0" distL="0" distR="0">
            <wp:extent cx="5274310" cy="2015490"/>
            <wp:effectExtent l="9525" t="9525" r="12065" b="196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4"/>
                    <a:srcRect t="133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549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asciiTheme="majorEastAsia" w:hAnsiTheme="majorEastAsia" w:eastAsiaTheme="majorEastAsia"/>
          <w:sz w:val="24"/>
          <w:szCs w:val="24"/>
        </w:rPr>
      </w:pPr>
    </w:p>
    <w:p>
      <w:pPr>
        <w:pStyle w:val="2"/>
        <w:spacing w:before="156" w:beforeLines="50" w:after="156" w:afterLines="50"/>
        <w:rPr>
          <w:rFonts w:cs="Arial" w:asciiTheme="majorEastAsia" w:hAnsiTheme="majorEastAsia" w:eastAsiaTheme="majorEastAsia"/>
          <w:sz w:val="24"/>
          <w:szCs w:val="24"/>
        </w:rPr>
      </w:pPr>
      <w:r>
        <w:rPr>
          <w:rFonts w:hint="eastAsia" w:cs="Arial" w:asciiTheme="majorEastAsia" w:hAnsiTheme="majorEastAsia" w:eastAsiaTheme="majorEastAsia"/>
          <w:sz w:val="24"/>
          <w:szCs w:val="24"/>
        </w:rPr>
        <w:t>三、系统技术支持</w:t>
      </w:r>
    </w:p>
    <w:p>
      <w:pPr>
        <w:spacing w:before="156" w:beforeLines="50" w:after="156" w:afterLines="5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开发单位：苏州德融嘉信信用管理技术股份有限公司</w:t>
      </w:r>
    </w:p>
    <w:p>
      <w:pPr>
        <w:spacing w:before="156" w:beforeLines="50" w:after="156" w:afterLines="5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热线电话：400-8696-086</w:t>
      </w:r>
    </w:p>
    <w:p>
      <w:pPr>
        <w:spacing w:before="156" w:beforeLines="50" w:after="156" w:afterLines="5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微信号：s18913131676，或者扫描下方二维码</w:t>
      </w:r>
    </w:p>
    <w:p>
      <w:pPr>
        <w:spacing w:before="156" w:beforeLines="50" w:after="156" w:afterLines="50"/>
        <w:jc w:val="center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drawing>
          <wp:inline distT="0" distB="0" distL="0" distR="0">
            <wp:extent cx="1514475" cy="1419225"/>
            <wp:effectExtent l="0" t="0" r="9525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ind w:left="420" w:leftChars="200"/>
        <w:rPr>
          <w:rFonts w:hint="eastAsia" w:cs="仿宋" w:asciiTheme="majorEastAsia" w:hAnsiTheme="majorEastAsia" w:eastAsiaTheme="majorEastAsia"/>
          <w:sz w:val="24"/>
          <w:szCs w:val="24"/>
          <w:lang w:eastAsia="zh-CN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QQ：2967266691</w:t>
      </w:r>
    </w:p>
    <w:p>
      <w:pPr>
        <w:spacing w:before="156" w:beforeLines="50" w:after="156" w:afterLines="50"/>
        <w:ind w:left="420" w:leftChars="200"/>
        <w:rPr>
          <w:rFonts w:cs="仿宋" w:asciiTheme="majorEastAsia" w:hAnsiTheme="majorEastAsia" w:eastAsiaTheme="majorEastAsia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sz w:val="24"/>
          <w:szCs w:val="24"/>
        </w:rPr>
        <w:t>邮箱：techsoft@sipac.gov.cn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Open Sans">
    <w:altName w:val="Times New Roman"/>
    <w:panose1 w:val="020B0606030504020204"/>
    <w:charset w:val="00"/>
    <w:family w:val="swiss"/>
    <w:pitch w:val="default"/>
    <w:sig w:usb0="00000000" w:usb1="00000000" w:usb2="00000028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92AA20"/>
    <w:multiLevelType w:val="singleLevel"/>
    <w:tmpl w:val="4C92AA2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845608F"/>
    <w:multiLevelType w:val="multilevel"/>
    <w:tmpl w:val="6845608F"/>
    <w:lvl w:ilvl="0" w:tentative="0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B4BA8"/>
    <w:rsid w:val="00016360"/>
    <w:rsid w:val="00053CDF"/>
    <w:rsid w:val="00060BED"/>
    <w:rsid w:val="00061D5A"/>
    <w:rsid w:val="000B3073"/>
    <w:rsid w:val="00111495"/>
    <w:rsid w:val="0015689A"/>
    <w:rsid w:val="00157989"/>
    <w:rsid w:val="00170115"/>
    <w:rsid w:val="0018136E"/>
    <w:rsid w:val="001E771A"/>
    <w:rsid w:val="002151C8"/>
    <w:rsid w:val="002A6E4C"/>
    <w:rsid w:val="002B74E6"/>
    <w:rsid w:val="002E3453"/>
    <w:rsid w:val="002F75D9"/>
    <w:rsid w:val="00317A9D"/>
    <w:rsid w:val="00376613"/>
    <w:rsid w:val="003D6E58"/>
    <w:rsid w:val="004600EC"/>
    <w:rsid w:val="00473D15"/>
    <w:rsid w:val="00486603"/>
    <w:rsid w:val="004C0856"/>
    <w:rsid w:val="004E4B73"/>
    <w:rsid w:val="004F2AA7"/>
    <w:rsid w:val="005353CF"/>
    <w:rsid w:val="00550E6B"/>
    <w:rsid w:val="00612E5B"/>
    <w:rsid w:val="006204BD"/>
    <w:rsid w:val="00685D98"/>
    <w:rsid w:val="00703C7A"/>
    <w:rsid w:val="0076585A"/>
    <w:rsid w:val="00775FFC"/>
    <w:rsid w:val="00812AB6"/>
    <w:rsid w:val="00840796"/>
    <w:rsid w:val="00842397"/>
    <w:rsid w:val="00850E6D"/>
    <w:rsid w:val="00891C12"/>
    <w:rsid w:val="00892A65"/>
    <w:rsid w:val="008C149A"/>
    <w:rsid w:val="008F56BB"/>
    <w:rsid w:val="00920F8C"/>
    <w:rsid w:val="00943F09"/>
    <w:rsid w:val="0094643E"/>
    <w:rsid w:val="009B78BF"/>
    <w:rsid w:val="009C5095"/>
    <w:rsid w:val="009E77CE"/>
    <w:rsid w:val="00A15187"/>
    <w:rsid w:val="00A95107"/>
    <w:rsid w:val="00AB03B8"/>
    <w:rsid w:val="00AD444C"/>
    <w:rsid w:val="00B1745E"/>
    <w:rsid w:val="00BA6A4A"/>
    <w:rsid w:val="00BB0B41"/>
    <w:rsid w:val="00BB0CC8"/>
    <w:rsid w:val="00C31813"/>
    <w:rsid w:val="00CA0254"/>
    <w:rsid w:val="00CC7873"/>
    <w:rsid w:val="00CD6CF3"/>
    <w:rsid w:val="00CF2DD4"/>
    <w:rsid w:val="00D00C1B"/>
    <w:rsid w:val="00D639BD"/>
    <w:rsid w:val="00DD54D9"/>
    <w:rsid w:val="00E736CD"/>
    <w:rsid w:val="00F143E6"/>
    <w:rsid w:val="00F37ED2"/>
    <w:rsid w:val="00F76A7D"/>
    <w:rsid w:val="00FD18F3"/>
    <w:rsid w:val="010D1EB8"/>
    <w:rsid w:val="02484421"/>
    <w:rsid w:val="03A570DF"/>
    <w:rsid w:val="0551189A"/>
    <w:rsid w:val="06D0390D"/>
    <w:rsid w:val="078E0475"/>
    <w:rsid w:val="080C0C36"/>
    <w:rsid w:val="0A0D10E0"/>
    <w:rsid w:val="0DAF5139"/>
    <w:rsid w:val="10705869"/>
    <w:rsid w:val="11BA30C3"/>
    <w:rsid w:val="11D00F60"/>
    <w:rsid w:val="13221308"/>
    <w:rsid w:val="13E30CA5"/>
    <w:rsid w:val="1465338F"/>
    <w:rsid w:val="14987110"/>
    <w:rsid w:val="14D46119"/>
    <w:rsid w:val="151257B8"/>
    <w:rsid w:val="170F4BF3"/>
    <w:rsid w:val="17A86CF3"/>
    <w:rsid w:val="18D54C5E"/>
    <w:rsid w:val="1A4464E2"/>
    <w:rsid w:val="1A7F61E6"/>
    <w:rsid w:val="1C446404"/>
    <w:rsid w:val="1E2E0639"/>
    <w:rsid w:val="1EF122E7"/>
    <w:rsid w:val="1F1601E6"/>
    <w:rsid w:val="210D589D"/>
    <w:rsid w:val="21190834"/>
    <w:rsid w:val="219C1218"/>
    <w:rsid w:val="21AC768B"/>
    <w:rsid w:val="239748E4"/>
    <w:rsid w:val="25D51199"/>
    <w:rsid w:val="2638294D"/>
    <w:rsid w:val="264E57A5"/>
    <w:rsid w:val="29944C3D"/>
    <w:rsid w:val="2C2122E7"/>
    <w:rsid w:val="2C854B19"/>
    <w:rsid w:val="2DF726A8"/>
    <w:rsid w:val="2E0D459B"/>
    <w:rsid w:val="2E1135C3"/>
    <w:rsid w:val="2FC011EF"/>
    <w:rsid w:val="2FC82AA2"/>
    <w:rsid w:val="31BC6F67"/>
    <w:rsid w:val="32012D7C"/>
    <w:rsid w:val="36B37BF0"/>
    <w:rsid w:val="380F2F1A"/>
    <w:rsid w:val="3BFD3AA3"/>
    <w:rsid w:val="42A25019"/>
    <w:rsid w:val="44DC1CE3"/>
    <w:rsid w:val="4596272A"/>
    <w:rsid w:val="45CA0ADD"/>
    <w:rsid w:val="46D93BC9"/>
    <w:rsid w:val="47FC1586"/>
    <w:rsid w:val="49A150D2"/>
    <w:rsid w:val="4B045017"/>
    <w:rsid w:val="4B6247D0"/>
    <w:rsid w:val="4DAA5FC6"/>
    <w:rsid w:val="4E582B32"/>
    <w:rsid w:val="4F2747E0"/>
    <w:rsid w:val="4FDE284B"/>
    <w:rsid w:val="508F4347"/>
    <w:rsid w:val="50D10A82"/>
    <w:rsid w:val="50FA4123"/>
    <w:rsid w:val="515960E1"/>
    <w:rsid w:val="5248709A"/>
    <w:rsid w:val="53425058"/>
    <w:rsid w:val="544E6EB9"/>
    <w:rsid w:val="54864057"/>
    <w:rsid w:val="569C3E48"/>
    <w:rsid w:val="58F8076C"/>
    <w:rsid w:val="59AA1442"/>
    <w:rsid w:val="59C16051"/>
    <w:rsid w:val="5A2F3869"/>
    <w:rsid w:val="5AE558CD"/>
    <w:rsid w:val="5C7D7814"/>
    <w:rsid w:val="5DE94240"/>
    <w:rsid w:val="5E9341D1"/>
    <w:rsid w:val="608F60CF"/>
    <w:rsid w:val="63CB4BA8"/>
    <w:rsid w:val="63DB5CF6"/>
    <w:rsid w:val="65216BA2"/>
    <w:rsid w:val="666A6A20"/>
    <w:rsid w:val="66DB5DB6"/>
    <w:rsid w:val="68DA6016"/>
    <w:rsid w:val="693E152B"/>
    <w:rsid w:val="69BE0695"/>
    <w:rsid w:val="6A642CFF"/>
    <w:rsid w:val="6ACE2E12"/>
    <w:rsid w:val="6B4E1138"/>
    <w:rsid w:val="6E2467E4"/>
    <w:rsid w:val="6EFF613C"/>
    <w:rsid w:val="70047B88"/>
    <w:rsid w:val="705D456F"/>
    <w:rsid w:val="723C2D73"/>
    <w:rsid w:val="73DF25A7"/>
    <w:rsid w:val="73F34D4F"/>
    <w:rsid w:val="74325E85"/>
    <w:rsid w:val="746E05D7"/>
    <w:rsid w:val="74A204B9"/>
    <w:rsid w:val="7525179E"/>
    <w:rsid w:val="777A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utoSpaceDE w:val="0"/>
      <w:autoSpaceDN w:val="0"/>
      <w:adjustRightInd w:val="0"/>
      <w:snapToGrid w:val="0"/>
      <w:spacing w:beforeLines="100" w:afterLines="100" w:line="360" w:lineRule="auto"/>
      <w:jc w:val="left"/>
      <w:outlineLvl w:val="0"/>
    </w:pPr>
    <w:rPr>
      <w:rFonts w:ascii="Arial" w:hAnsi="Arial" w:eastAsia="黑体" w:cs="宋体"/>
      <w:b/>
      <w:bCs/>
      <w:color w:val="000000"/>
      <w:kern w:val="0"/>
      <w:sz w:val="36"/>
      <w:szCs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0" w:lineRule="auto"/>
      <w:ind w:left="420" w:hanging="420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7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1">
    <w:name w:val="Hyperlink"/>
    <w:basedOn w:val="10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眉 字符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列出段落1"/>
    <w:basedOn w:val="1"/>
    <w:unhideWhenUsed/>
    <w:qFormat/>
    <w:uiPriority w:val="99"/>
    <w:pPr>
      <w:ind w:firstLine="420" w:firstLineChars="200"/>
    </w:pPr>
  </w:style>
  <w:style w:type="paragraph" w:styleId="16">
    <w:name w:val="List Paragraph"/>
    <w:basedOn w:val="1"/>
    <w:qFormat/>
    <w:uiPriority w:val="34"/>
    <w:pPr>
      <w:ind w:firstLine="420" w:firstLineChars="200"/>
    </w:pPr>
    <w:rPr>
      <w:szCs w:val="24"/>
    </w:rPr>
  </w:style>
  <w:style w:type="character" w:customStyle="1" w:styleId="17">
    <w:name w:val="标题 字符"/>
    <w:basedOn w:val="10"/>
    <w:link w:val="8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203</Words>
  <Characters>1160</Characters>
  <Lines>9</Lines>
  <Paragraphs>2</Paragraphs>
  <TotalTime>14</TotalTime>
  <ScaleCrop>false</ScaleCrop>
  <LinksUpToDate>false</LinksUpToDate>
  <CharactersWithSpaces>1361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2020-06-28T06:19:00Z</dcterms:created>
  <dc:creator>dejax</dc:creator>
  <cp:lastModifiedBy>LENOVO</cp:lastModifiedBy>
  <dcterms:modified xsi:type="dcterms:W3CDTF">2021-09-15T02:30:33Z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5DF9868C2E4145C5BAAD8E248C978A0E</vt:lpwstr>
  </property>
</Properties>
</file>